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EC5" w:rsidRDefault="001E0E0D" w:rsidP="002A0B52">
      <w:pPr>
        <w:jc w:val="center"/>
        <w:rPr>
          <w:b/>
          <w:sz w:val="28"/>
          <w:szCs w:val="28"/>
        </w:rPr>
      </w:pPr>
      <w:r>
        <w:rPr>
          <w:b/>
          <w:sz w:val="28"/>
          <w:szCs w:val="28"/>
        </w:rPr>
        <w:t xml:space="preserve">Additional </w:t>
      </w:r>
      <w:r w:rsidR="002A0B52">
        <w:rPr>
          <w:b/>
          <w:sz w:val="28"/>
          <w:szCs w:val="28"/>
        </w:rPr>
        <w:t>Examples of Conversational Moves</w:t>
      </w:r>
    </w:p>
    <w:p w:rsidR="002A0B52" w:rsidRDefault="002A0B52" w:rsidP="002A0B52">
      <w:pPr>
        <w:jc w:val="center"/>
        <w:rPr>
          <w:b/>
          <w:sz w:val="28"/>
          <w:szCs w:val="28"/>
        </w:rPr>
      </w:pPr>
    </w:p>
    <w:tbl>
      <w:tblPr>
        <w:tblStyle w:val="TableGrid"/>
        <w:tblW w:w="0" w:type="auto"/>
        <w:tblLook w:val="04A0" w:firstRow="1" w:lastRow="0" w:firstColumn="1" w:lastColumn="0" w:noHBand="0" w:noVBand="1"/>
      </w:tblPr>
      <w:tblGrid>
        <w:gridCol w:w="1728"/>
        <w:gridCol w:w="7848"/>
      </w:tblGrid>
      <w:tr w:rsidR="000E2B35" w:rsidRPr="007756A5" w:rsidTr="002A0B52">
        <w:trPr>
          <w:trHeight w:val="350"/>
        </w:trPr>
        <w:tc>
          <w:tcPr>
            <w:tcW w:w="1728" w:type="dxa"/>
            <w:shd w:val="clear" w:color="auto" w:fill="D9D9D9" w:themeFill="background1" w:themeFillShade="D9"/>
          </w:tcPr>
          <w:p w:rsidR="000E2B35" w:rsidRDefault="000E2B35" w:rsidP="002A0B52">
            <w:pPr>
              <w:rPr>
                <w:b/>
                <w:sz w:val="24"/>
                <w:szCs w:val="24"/>
              </w:rPr>
            </w:pPr>
            <w:r>
              <w:rPr>
                <w:b/>
                <w:sz w:val="24"/>
                <w:szCs w:val="24"/>
              </w:rPr>
              <w:t>Summarizing</w:t>
            </w:r>
          </w:p>
        </w:tc>
        <w:tc>
          <w:tcPr>
            <w:tcW w:w="7848" w:type="dxa"/>
          </w:tcPr>
          <w:p w:rsidR="000E2B35" w:rsidRDefault="000E2B35" w:rsidP="002A0B52">
            <w:pPr>
              <w:rPr>
                <w:sz w:val="24"/>
                <w:szCs w:val="24"/>
              </w:rPr>
            </w:pPr>
            <w:r>
              <w:rPr>
                <w:sz w:val="24"/>
                <w:szCs w:val="24"/>
              </w:rPr>
              <w:t>“What have we discovered?”</w:t>
            </w:r>
          </w:p>
          <w:p w:rsidR="007C6156" w:rsidRPr="00BF32AB" w:rsidRDefault="00047F3D" w:rsidP="002A0B52">
            <w:pPr>
              <w:rPr>
                <w:sz w:val="24"/>
                <w:szCs w:val="24"/>
              </w:rPr>
            </w:pPr>
            <w:r>
              <w:rPr>
                <w:sz w:val="24"/>
                <w:szCs w:val="24"/>
              </w:rPr>
              <w:t>“What did we learn?”</w:t>
            </w:r>
          </w:p>
        </w:tc>
      </w:tr>
      <w:tr w:rsidR="007756A5" w:rsidRPr="007756A5" w:rsidTr="002A0B52">
        <w:trPr>
          <w:trHeight w:val="350"/>
        </w:trPr>
        <w:tc>
          <w:tcPr>
            <w:tcW w:w="1728" w:type="dxa"/>
            <w:shd w:val="clear" w:color="auto" w:fill="D9D9D9" w:themeFill="background1" w:themeFillShade="D9"/>
          </w:tcPr>
          <w:p w:rsidR="007756A5" w:rsidRPr="007756A5" w:rsidRDefault="007756A5" w:rsidP="002A0B52">
            <w:pPr>
              <w:rPr>
                <w:b/>
                <w:sz w:val="24"/>
                <w:szCs w:val="24"/>
              </w:rPr>
            </w:pPr>
            <w:r>
              <w:rPr>
                <w:b/>
                <w:sz w:val="24"/>
                <w:szCs w:val="24"/>
              </w:rPr>
              <w:t>Modeling</w:t>
            </w:r>
          </w:p>
        </w:tc>
        <w:tc>
          <w:tcPr>
            <w:tcW w:w="7848" w:type="dxa"/>
          </w:tcPr>
          <w:p w:rsidR="00BF32AB" w:rsidRDefault="00BF32AB" w:rsidP="002A0B52">
            <w:pPr>
              <w:rPr>
                <w:sz w:val="24"/>
                <w:szCs w:val="24"/>
              </w:rPr>
            </w:pPr>
            <w:r w:rsidRPr="00BF32AB">
              <w:rPr>
                <w:sz w:val="24"/>
                <w:szCs w:val="24"/>
              </w:rPr>
              <w:t xml:space="preserve">“I didn’t understand that…can you say that another way?” </w:t>
            </w:r>
          </w:p>
          <w:p w:rsidR="002436AE" w:rsidRDefault="002436AE" w:rsidP="002A0B52">
            <w:pPr>
              <w:rPr>
                <w:sz w:val="24"/>
                <w:szCs w:val="24"/>
              </w:rPr>
            </w:pPr>
            <w:r w:rsidRPr="002436AE">
              <w:rPr>
                <w:sz w:val="24"/>
                <w:szCs w:val="24"/>
              </w:rPr>
              <w:t xml:space="preserve">“I wonder why this critic thought the novel was about </w:t>
            </w:r>
            <w:r w:rsidR="0085205A" w:rsidRPr="002436AE">
              <w:rPr>
                <w:sz w:val="24"/>
                <w:szCs w:val="24"/>
              </w:rPr>
              <w:t>perseverance.</w:t>
            </w:r>
            <w:r w:rsidRPr="002436AE">
              <w:rPr>
                <w:sz w:val="24"/>
                <w:szCs w:val="24"/>
              </w:rPr>
              <w:t>”</w:t>
            </w:r>
          </w:p>
          <w:p w:rsidR="007756A5" w:rsidRPr="007756A5" w:rsidRDefault="007756A5" w:rsidP="002A0B52">
            <w:pPr>
              <w:rPr>
                <w:sz w:val="24"/>
                <w:szCs w:val="24"/>
              </w:rPr>
            </w:pPr>
            <w:r>
              <w:rPr>
                <w:sz w:val="24"/>
                <w:szCs w:val="24"/>
              </w:rPr>
              <w:t>“Here’s what good readers do…”</w:t>
            </w:r>
          </w:p>
        </w:tc>
      </w:tr>
      <w:tr w:rsidR="002A0B52" w:rsidRPr="007756A5" w:rsidTr="002A0B52">
        <w:trPr>
          <w:trHeight w:val="350"/>
        </w:trPr>
        <w:tc>
          <w:tcPr>
            <w:tcW w:w="1728" w:type="dxa"/>
            <w:shd w:val="clear" w:color="auto" w:fill="D9D9D9" w:themeFill="background1" w:themeFillShade="D9"/>
          </w:tcPr>
          <w:p w:rsidR="002A0B52" w:rsidRPr="007756A5" w:rsidRDefault="002A0B52" w:rsidP="002A0B52">
            <w:pPr>
              <w:rPr>
                <w:b/>
                <w:sz w:val="24"/>
                <w:szCs w:val="24"/>
              </w:rPr>
            </w:pPr>
            <w:r w:rsidRPr="007756A5">
              <w:rPr>
                <w:b/>
                <w:sz w:val="24"/>
                <w:szCs w:val="24"/>
              </w:rPr>
              <w:t>Prompting</w:t>
            </w:r>
          </w:p>
        </w:tc>
        <w:tc>
          <w:tcPr>
            <w:tcW w:w="7848" w:type="dxa"/>
          </w:tcPr>
          <w:p w:rsidR="002A0B52" w:rsidRPr="007756A5" w:rsidRDefault="001E0E0D" w:rsidP="002A0B52">
            <w:pPr>
              <w:rPr>
                <w:sz w:val="24"/>
                <w:szCs w:val="24"/>
              </w:rPr>
            </w:pPr>
            <w:r w:rsidRPr="007756A5">
              <w:rPr>
                <w:sz w:val="24"/>
                <w:szCs w:val="24"/>
              </w:rPr>
              <w:t>“Good point, but we must continue on the topic of…”</w:t>
            </w:r>
          </w:p>
          <w:p w:rsidR="001E0E0D" w:rsidRDefault="001E0E0D" w:rsidP="002A0B52">
            <w:pPr>
              <w:rPr>
                <w:sz w:val="24"/>
                <w:szCs w:val="24"/>
              </w:rPr>
            </w:pPr>
            <w:r w:rsidRPr="007756A5">
              <w:rPr>
                <w:sz w:val="24"/>
                <w:szCs w:val="24"/>
              </w:rPr>
              <w:t>“OK, hold that thought as we focus on…”</w:t>
            </w:r>
          </w:p>
          <w:p w:rsidR="002436AE" w:rsidRDefault="002436AE" w:rsidP="002A0B52">
            <w:pPr>
              <w:rPr>
                <w:sz w:val="24"/>
                <w:szCs w:val="24"/>
              </w:rPr>
            </w:pPr>
            <w:r w:rsidRPr="002436AE">
              <w:rPr>
                <w:sz w:val="24"/>
                <w:szCs w:val="24"/>
              </w:rPr>
              <w:t>“Say more.”</w:t>
            </w:r>
          </w:p>
          <w:p w:rsidR="002436AE" w:rsidRDefault="002436AE" w:rsidP="002A0B52">
            <w:pPr>
              <w:rPr>
                <w:sz w:val="24"/>
                <w:szCs w:val="24"/>
              </w:rPr>
            </w:pPr>
            <w:r w:rsidRPr="002436AE">
              <w:rPr>
                <w:sz w:val="24"/>
                <w:szCs w:val="24"/>
              </w:rPr>
              <w:t>“Talk about that.”</w:t>
            </w:r>
          </w:p>
          <w:p w:rsidR="007447FD" w:rsidRDefault="007447FD" w:rsidP="002A0B52">
            <w:pPr>
              <w:rPr>
                <w:sz w:val="24"/>
                <w:szCs w:val="24"/>
              </w:rPr>
            </w:pPr>
            <w:r>
              <w:rPr>
                <w:sz w:val="24"/>
                <w:szCs w:val="24"/>
              </w:rPr>
              <w:t>“Where can we find that?”</w:t>
            </w:r>
          </w:p>
          <w:p w:rsidR="00D4726E" w:rsidRPr="007756A5" w:rsidRDefault="00D4726E" w:rsidP="002A0B52">
            <w:pPr>
              <w:rPr>
                <w:sz w:val="24"/>
                <w:szCs w:val="24"/>
              </w:rPr>
            </w:pPr>
            <w:r>
              <w:rPr>
                <w:sz w:val="24"/>
                <w:szCs w:val="24"/>
              </w:rPr>
              <w:t>“Who wants to add on?”</w:t>
            </w:r>
          </w:p>
        </w:tc>
      </w:tr>
      <w:tr w:rsidR="002A0B52" w:rsidRPr="007756A5" w:rsidTr="002A0B52">
        <w:trPr>
          <w:trHeight w:val="350"/>
        </w:trPr>
        <w:tc>
          <w:tcPr>
            <w:tcW w:w="1728" w:type="dxa"/>
            <w:shd w:val="clear" w:color="auto" w:fill="D9D9D9" w:themeFill="background1" w:themeFillShade="D9"/>
          </w:tcPr>
          <w:p w:rsidR="002A0B52" w:rsidRPr="007756A5" w:rsidRDefault="002A0B52" w:rsidP="002A0B52">
            <w:pPr>
              <w:rPr>
                <w:b/>
                <w:sz w:val="24"/>
                <w:szCs w:val="24"/>
              </w:rPr>
            </w:pPr>
            <w:r w:rsidRPr="007756A5">
              <w:rPr>
                <w:b/>
                <w:sz w:val="24"/>
                <w:szCs w:val="24"/>
              </w:rPr>
              <w:t>Marking</w:t>
            </w:r>
          </w:p>
        </w:tc>
        <w:tc>
          <w:tcPr>
            <w:tcW w:w="7848" w:type="dxa"/>
          </w:tcPr>
          <w:p w:rsidR="002A0B52" w:rsidRPr="007756A5" w:rsidRDefault="001E0E0D" w:rsidP="002A0B52">
            <w:pPr>
              <w:rPr>
                <w:sz w:val="24"/>
                <w:szCs w:val="24"/>
              </w:rPr>
            </w:pPr>
            <w:r w:rsidRPr="007756A5">
              <w:rPr>
                <w:sz w:val="24"/>
                <w:szCs w:val="24"/>
              </w:rPr>
              <w:t>“Did everyone hear what Allen just said?”  “He saw how this text’s evidence supports the claims the author in last week’s text made.”  “That’s important because it shows that he’s connecting the information in the two texts to draw a conclusion.”</w:t>
            </w:r>
          </w:p>
        </w:tc>
      </w:tr>
      <w:tr w:rsidR="007756A5" w:rsidRPr="007756A5" w:rsidTr="002A0B52">
        <w:trPr>
          <w:trHeight w:val="350"/>
        </w:trPr>
        <w:tc>
          <w:tcPr>
            <w:tcW w:w="1728" w:type="dxa"/>
            <w:shd w:val="clear" w:color="auto" w:fill="D9D9D9" w:themeFill="background1" w:themeFillShade="D9"/>
          </w:tcPr>
          <w:p w:rsidR="007756A5" w:rsidRPr="007756A5" w:rsidRDefault="007756A5" w:rsidP="002A0B52">
            <w:pPr>
              <w:rPr>
                <w:b/>
                <w:sz w:val="24"/>
                <w:szCs w:val="24"/>
              </w:rPr>
            </w:pPr>
            <w:r w:rsidRPr="007756A5">
              <w:rPr>
                <w:b/>
                <w:sz w:val="24"/>
                <w:szCs w:val="24"/>
              </w:rPr>
              <w:t>Challenging</w:t>
            </w:r>
          </w:p>
        </w:tc>
        <w:tc>
          <w:tcPr>
            <w:tcW w:w="7848" w:type="dxa"/>
          </w:tcPr>
          <w:p w:rsidR="00814C5C" w:rsidRDefault="00814C5C" w:rsidP="002A0B52">
            <w:pPr>
              <w:rPr>
                <w:sz w:val="24"/>
                <w:szCs w:val="24"/>
              </w:rPr>
            </w:pPr>
            <w:r w:rsidRPr="00814C5C">
              <w:rPr>
                <w:sz w:val="24"/>
                <w:szCs w:val="24"/>
              </w:rPr>
              <w:t xml:space="preserve">“Some people might say…”  </w:t>
            </w:r>
          </w:p>
          <w:p w:rsidR="007756A5" w:rsidRDefault="007756A5" w:rsidP="002A0B52">
            <w:pPr>
              <w:rPr>
                <w:sz w:val="24"/>
                <w:szCs w:val="24"/>
              </w:rPr>
            </w:pPr>
            <w:r>
              <w:rPr>
                <w:sz w:val="24"/>
                <w:szCs w:val="24"/>
              </w:rPr>
              <w:t>“What do YOU think?”</w:t>
            </w:r>
          </w:p>
          <w:p w:rsidR="00BF32AB" w:rsidRDefault="00BF32AB" w:rsidP="002A0B52">
            <w:pPr>
              <w:rPr>
                <w:sz w:val="24"/>
                <w:szCs w:val="24"/>
              </w:rPr>
            </w:pPr>
            <w:r w:rsidRPr="00BF32AB">
              <w:rPr>
                <w:sz w:val="24"/>
                <w:szCs w:val="24"/>
              </w:rPr>
              <w:t>“Do you think that makes sense?”</w:t>
            </w:r>
          </w:p>
          <w:p w:rsidR="00D4726E" w:rsidRPr="007756A5" w:rsidRDefault="00D4726E" w:rsidP="002A0B52">
            <w:pPr>
              <w:rPr>
                <w:sz w:val="24"/>
                <w:szCs w:val="24"/>
              </w:rPr>
            </w:pPr>
            <w:r>
              <w:rPr>
                <w:sz w:val="24"/>
                <w:szCs w:val="24"/>
              </w:rPr>
              <w:t>“So, are you saying…</w:t>
            </w:r>
            <w:r w:rsidR="0085205A">
              <w:rPr>
                <w:sz w:val="24"/>
                <w:szCs w:val="24"/>
              </w:rPr>
              <w:t>?”</w:t>
            </w:r>
            <w:bookmarkStart w:id="0" w:name="_GoBack"/>
            <w:bookmarkEnd w:id="0"/>
          </w:p>
        </w:tc>
      </w:tr>
      <w:tr w:rsidR="002A0B52" w:rsidRPr="007756A5" w:rsidTr="002A0B52">
        <w:trPr>
          <w:trHeight w:val="350"/>
        </w:trPr>
        <w:tc>
          <w:tcPr>
            <w:tcW w:w="1728" w:type="dxa"/>
            <w:shd w:val="clear" w:color="auto" w:fill="D9D9D9" w:themeFill="background1" w:themeFillShade="D9"/>
          </w:tcPr>
          <w:p w:rsidR="002A0B52" w:rsidRPr="007756A5" w:rsidRDefault="002A0B52" w:rsidP="002A0B52">
            <w:pPr>
              <w:rPr>
                <w:b/>
                <w:sz w:val="24"/>
                <w:szCs w:val="24"/>
              </w:rPr>
            </w:pPr>
            <w:r w:rsidRPr="007756A5">
              <w:rPr>
                <w:b/>
                <w:sz w:val="24"/>
                <w:szCs w:val="24"/>
              </w:rPr>
              <w:t>Participating</w:t>
            </w:r>
          </w:p>
        </w:tc>
        <w:tc>
          <w:tcPr>
            <w:tcW w:w="7848" w:type="dxa"/>
          </w:tcPr>
          <w:p w:rsidR="002A0B52" w:rsidRPr="007756A5" w:rsidRDefault="001E0E0D" w:rsidP="002A0B52">
            <w:pPr>
              <w:rPr>
                <w:sz w:val="24"/>
                <w:szCs w:val="24"/>
              </w:rPr>
            </w:pPr>
            <w:r w:rsidRPr="007756A5">
              <w:rPr>
                <w:sz w:val="24"/>
                <w:szCs w:val="24"/>
              </w:rPr>
              <w:t>Examples of non-evaluative responses:</w:t>
            </w:r>
          </w:p>
          <w:p w:rsidR="001E0E0D" w:rsidRPr="007756A5" w:rsidRDefault="001E0E0D" w:rsidP="002A0B52">
            <w:pPr>
              <w:rPr>
                <w:sz w:val="24"/>
                <w:szCs w:val="24"/>
              </w:rPr>
            </w:pPr>
            <w:r w:rsidRPr="007756A5">
              <w:rPr>
                <w:sz w:val="24"/>
                <w:szCs w:val="24"/>
              </w:rPr>
              <w:t>“OK, why do you say that?”</w:t>
            </w:r>
          </w:p>
          <w:p w:rsidR="001E0E0D" w:rsidRPr="007756A5" w:rsidRDefault="001E0E0D" w:rsidP="002A0B52">
            <w:pPr>
              <w:rPr>
                <w:sz w:val="24"/>
                <w:szCs w:val="24"/>
              </w:rPr>
            </w:pPr>
            <w:r w:rsidRPr="007756A5">
              <w:rPr>
                <w:sz w:val="24"/>
                <w:szCs w:val="24"/>
              </w:rPr>
              <w:t>“Interesting”</w:t>
            </w:r>
          </w:p>
          <w:p w:rsidR="001E0E0D" w:rsidRPr="007756A5" w:rsidRDefault="001E0E0D" w:rsidP="002A0B52">
            <w:pPr>
              <w:rPr>
                <w:sz w:val="24"/>
                <w:szCs w:val="24"/>
              </w:rPr>
            </w:pPr>
            <w:r w:rsidRPr="007756A5">
              <w:rPr>
                <w:sz w:val="24"/>
                <w:szCs w:val="24"/>
              </w:rPr>
              <w:t>“Hmmm”</w:t>
            </w:r>
          </w:p>
          <w:p w:rsidR="001E0E0D" w:rsidRPr="007756A5" w:rsidRDefault="001E0E0D" w:rsidP="002A0B52">
            <w:pPr>
              <w:rPr>
                <w:sz w:val="24"/>
                <w:szCs w:val="24"/>
              </w:rPr>
            </w:pPr>
            <w:r w:rsidRPr="007756A5">
              <w:rPr>
                <w:sz w:val="24"/>
                <w:szCs w:val="24"/>
              </w:rPr>
              <w:t>“All right”</w:t>
            </w:r>
          </w:p>
          <w:p w:rsidR="001E0E0D" w:rsidRPr="007756A5" w:rsidRDefault="001E0E0D" w:rsidP="002A0B52">
            <w:pPr>
              <w:rPr>
                <w:sz w:val="24"/>
                <w:szCs w:val="24"/>
              </w:rPr>
            </w:pPr>
            <w:r w:rsidRPr="007756A5">
              <w:rPr>
                <w:sz w:val="24"/>
                <w:szCs w:val="24"/>
              </w:rPr>
              <w:t>“Someone else?”</w:t>
            </w:r>
          </w:p>
        </w:tc>
      </w:tr>
    </w:tbl>
    <w:p w:rsidR="002A0B52" w:rsidRPr="002A0B52" w:rsidRDefault="002A0B52" w:rsidP="002A0B52">
      <w:pPr>
        <w:rPr>
          <w:sz w:val="28"/>
          <w:szCs w:val="28"/>
        </w:rPr>
      </w:pPr>
    </w:p>
    <w:sectPr w:rsidR="002A0B52" w:rsidRPr="002A0B5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B86" w:rsidRDefault="00F57B86" w:rsidP="00BD2E4E">
      <w:pPr>
        <w:spacing w:after="0" w:line="240" w:lineRule="auto"/>
      </w:pPr>
      <w:r>
        <w:separator/>
      </w:r>
    </w:p>
  </w:endnote>
  <w:endnote w:type="continuationSeparator" w:id="0">
    <w:p w:rsidR="00F57B86" w:rsidRDefault="00F57B86" w:rsidP="00BD2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05A" w:rsidRDefault="00BD2E4E" w:rsidP="0085205A">
    <w:pPr>
      <w:pStyle w:val="Footer"/>
    </w:pPr>
    <w:r>
      <w:t>Adapted from Hammond &amp; Nessel</w:t>
    </w:r>
    <w:r w:rsidR="00B351B8">
      <w:t>, 2011</w:t>
    </w:r>
    <w:r>
      <w:t xml:space="preserve">; </w:t>
    </w:r>
    <w:r>
      <w:t>McLaugh</w:t>
    </w:r>
    <w:r w:rsidR="00B351B8">
      <w:t xml:space="preserve">lin &amp; DeVoogd, 2004; </w:t>
    </w:r>
    <w:r w:rsidR="0085205A">
      <w:t xml:space="preserve">Michaels, O’Connor, Hall &amp; </w:t>
    </w:r>
    <w:r w:rsidR="0085205A">
      <w:t>Resnick</w:t>
    </w:r>
    <w:r w:rsidR="0085205A">
      <w:t xml:space="preserve">, 2010; </w:t>
    </w:r>
    <w:r w:rsidR="000C3ADC">
      <w:t xml:space="preserve">and </w:t>
    </w:r>
    <w:r w:rsidR="0085205A">
      <w:t>Zwiers, 2007</w:t>
    </w:r>
    <w:r w:rsidR="0085205A">
      <w:t>.</w:t>
    </w:r>
  </w:p>
  <w:p w:rsidR="00BD2E4E" w:rsidRDefault="00BD2E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B86" w:rsidRDefault="00F57B86" w:rsidP="00BD2E4E">
      <w:pPr>
        <w:spacing w:after="0" w:line="240" w:lineRule="auto"/>
      </w:pPr>
      <w:r>
        <w:separator/>
      </w:r>
    </w:p>
  </w:footnote>
  <w:footnote w:type="continuationSeparator" w:id="0">
    <w:p w:rsidR="00F57B86" w:rsidRDefault="00F57B86" w:rsidP="00BD2E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B52"/>
    <w:rsid w:val="00047F3D"/>
    <w:rsid w:val="000C3ADC"/>
    <w:rsid w:val="000E2B35"/>
    <w:rsid w:val="001E0E0D"/>
    <w:rsid w:val="002436AE"/>
    <w:rsid w:val="002A0B52"/>
    <w:rsid w:val="00404088"/>
    <w:rsid w:val="007447FD"/>
    <w:rsid w:val="007756A5"/>
    <w:rsid w:val="007C6156"/>
    <w:rsid w:val="00814C5C"/>
    <w:rsid w:val="0085205A"/>
    <w:rsid w:val="00AE0EC5"/>
    <w:rsid w:val="00B351B8"/>
    <w:rsid w:val="00BD2E4E"/>
    <w:rsid w:val="00BF32AB"/>
    <w:rsid w:val="00D4726E"/>
    <w:rsid w:val="00F57B86"/>
    <w:rsid w:val="00FE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0B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2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E4E"/>
  </w:style>
  <w:style w:type="paragraph" w:styleId="Footer">
    <w:name w:val="footer"/>
    <w:basedOn w:val="Normal"/>
    <w:link w:val="FooterChar"/>
    <w:uiPriority w:val="99"/>
    <w:unhideWhenUsed/>
    <w:rsid w:val="00BD2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E4E"/>
  </w:style>
  <w:style w:type="paragraph" w:styleId="BalloonText">
    <w:name w:val="Balloon Text"/>
    <w:basedOn w:val="Normal"/>
    <w:link w:val="BalloonTextChar"/>
    <w:uiPriority w:val="99"/>
    <w:semiHidden/>
    <w:unhideWhenUsed/>
    <w:rsid w:val="00BD2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2E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0B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2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E4E"/>
  </w:style>
  <w:style w:type="paragraph" w:styleId="Footer">
    <w:name w:val="footer"/>
    <w:basedOn w:val="Normal"/>
    <w:link w:val="FooterChar"/>
    <w:uiPriority w:val="99"/>
    <w:unhideWhenUsed/>
    <w:rsid w:val="00BD2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E4E"/>
  </w:style>
  <w:style w:type="paragraph" w:styleId="BalloonText">
    <w:name w:val="Balloon Text"/>
    <w:basedOn w:val="Normal"/>
    <w:link w:val="BalloonTextChar"/>
    <w:uiPriority w:val="99"/>
    <w:semiHidden/>
    <w:unhideWhenUsed/>
    <w:rsid w:val="00BD2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2E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RMC Research Corp.</Company>
  <LinksUpToDate>false</LinksUpToDate>
  <CharactersWithSpaces>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Sayko</dc:creator>
  <cp:lastModifiedBy>Sarah Sayko</cp:lastModifiedBy>
  <cp:revision>14</cp:revision>
  <dcterms:created xsi:type="dcterms:W3CDTF">2012-05-25T16:46:00Z</dcterms:created>
  <dcterms:modified xsi:type="dcterms:W3CDTF">2012-06-01T13:42:00Z</dcterms:modified>
</cp:coreProperties>
</file>